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B3454" w14:textId="77777777" w:rsidR="00EF16F5" w:rsidRPr="00BA6CDF" w:rsidRDefault="00001038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Helvetica"/>
          <w:b/>
          <w:bCs/>
          <w:sz w:val="32"/>
          <w:szCs w:val="32"/>
          <w:lang w:val="en-GB"/>
        </w:rPr>
      </w:pPr>
      <w:r w:rsidRPr="00BA6CDF">
        <w:rPr>
          <w:rFonts w:ascii="Helvetica" w:hAnsi="Helvetica" w:cs="Helvetica"/>
          <w:b/>
          <w:bCs/>
          <w:sz w:val="32"/>
          <w:szCs w:val="32"/>
          <w:lang w:val="en-GB"/>
        </w:rPr>
        <w:t>Style statement XXL</w:t>
      </w:r>
    </w:p>
    <w:p w14:paraId="05A3643E" w14:textId="77777777" w:rsidR="00EF16F5" w:rsidRPr="00BA6CDF" w:rsidRDefault="00001038">
      <w:pPr>
        <w:spacing w:line="360" w:lineRule="auto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 xml:space="preserve">Dynamic. Edgy. Progressive. The new uvex shields inspire with ultra-casual design, exceptional colour and mirror combinations and an extremely wide field of view. </w:t>
      </w:r>
    </w:p>
    <w:p w14:paraId="68495D50" w14:textId="77777777" w:rsidR="00EF16F5" w:rsidRPr="00BA6CDF" w:rsidRDefault="00EF16F5">
      <w:pPr>
        <w:spacing w:line="360" w:lineRule="auto"/>
        <w:jc w:val="both"/>
        <w:rPr>
          <w:rFonts w:ascii="Helvetica" w:hAnsi="Helvetica" w:cs="Helvetica"/>
          <w:b/>
          <w:bCs/>
          <w:highlight w:val="yellow"/>
          <w:lang w:val="en-GB"/>
        </w:rPr>
      </w:pPr>
    </w:p>
    <w:p w14:paraId="618DA824" w14:textId="77777777" w:rsidR="00EF16F5" w:rsidRPr="00BA6CDF" w:rsidRDefault="00001038">
      <w:pPr>
        <w:spacing w:line="360" w:lineRule="auto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lang w:val="en-GB"/>
        </w:rPr>
        <w:t xml:space="preserve">Oversize is king! Whether on a road, gravel or mountain bike, running or chilling in the city – stylish shields are cooler than ever before and, being suitable for sports and everyday use, they are </w:t>
      </w:r>
      <w:r w:rsidR="00692306" w:rsidRPr="00BA6CDF">
        <w:rPr>
          <w:rFonts w:ascii="Helvetica" w:hAnsi="Helvetica" w:cs="Helvetica"/>
          <w:lang w:val="en-GB"/>
        </w:rPr>
        <w:t>bang</w:t>
      </w:r>
      <w:r w:rsidRPr="00BA6CDF">
        <w:rPr>
          <w:rFonts w:ascii="Helvetica" w:hAnsi="Helvetica" w:cs="Helvetica"/>
          <w:lang w:val="en-GB"/>
        </w:rPr>
        <w:t xml:space="preserve"> on trend. Welcome to the new uvex shield collection! From high-performance model with uvex variomatic® self-tinting and clear interchangeable lens through to angular, progressive style statement, the range includes a model to suit every taste. As is typical of uvex, all shields are fully mist-free thanks to uvex supravision® anti-fog coating and guarantee comprehensive UVA, UVB and UVC protection up to 400 nm. </w:t>
      </w:r>
    </w:p>
    <w:p w14:paraId="1278645E" w14:textId="77777777" w:rsidR="00EF16F5" w:rsidRPr="00BA6CDF" w:rsidRDefault="00EF16F5">
      <w:pPr>
        <w:spacing w:line="360" w:lineRule="auto"/>
        <w:jc w:val="both"/>
        <w:rPr>
          <w:rFonts w:ascii="Helvetica" w:hAnsi="Helvetica" w:cs="Helvetica"/>
          <w:lang w:val="en-GB"/>
        </w:rPr>
      </w:pPr>
    </w:p>
    <w:p w14:paraId="2FAF2438" w14:textId="77777777" w:rsidR="00EF16F5" w:rsidRPr="00BA6CDF" w:rsidRDefault="00001038">
      <w:pPr>
        <w:spacing w:line="360" w:lineRule="auto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High-performance shield with automatic lens tinting: uvex sportstyle 231 V set</w:t>
      </w:r>
    </w:p>
    <w:p w14:paraId="6D0D496A" w14:textId="77777777" w:rsidR="00EF16F5" w:rsidRPr="00BA6CDF" w:rsidRDefault="00001038">
      <w:pPr>
        <w:spacing w:line="360" w:lineRule="auto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lang w:val="en-GB"/>
        </w:rPr>
        <w:t>Style and function at their peak – the uvex sportstyle 231 V model impresses in every situation.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The mirrored wrap-around lens with uvex supravision® anti-fog coating offers an unrestricted field of vision and maximum UV protection.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Thanks to adjustable nose pads and temple tips, the glasses sit perfectly at all times.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The many practical features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of the uvex sportstyle 231 V include uvex variomatic® automatic lens tinting; in other words, the lens tinting adjusts automatically and in seconds according to the ambient light.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For even more flexibility and an even greater range of applications, the glasses are supplied with a clear interchangeable lens.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And the easy-to-clean moisture repellent surface means that looking after the glasses is child’s play.</w:t>
      </w:r>
    </w:p>
    <w:p w14:paraId="31C655E1" w14:textId="77777777" w:rsidR="00EF16F5" w:rsidRPr="00BA6CDF" w:rsidRDefault="00EF16F5">
      <w:pPr>
        <w:spacing w:line="360" w:lineRule="auto"/>
        <w:jc w:val="both"/>
        <w:rPr>
          <w:rFonts w:ascii="Helvetica" w:hAnsi="Helvetica" w:cs="Helvetica"/>
          <w:color w:val="000000"/>
          <w:lang w:val="en-GB"/>
        </w:rPr>
      </w:pPr>
    </w:p>
    <w:p w14:paraId="20D961A5" w14:textId="77777777" w:rsidR="00EF16F5" w:rsidRPr="00BA6CDF" w:rsidRDefault="00001038">
      <w:pPr>
        <w:spacing w:line="360" w:lineRule="auto"/>
        <w:jc w:val="center"/>
        <w:rPr>
          <w:rFonts w:ascii="Helvetica" w:hAnsi="Helvetica" w:cs="Helvetica"/>
          <w:color w:val="000000"/>
          <w:lang w:val="en-GB"/>
        </w:rPr>
      </w:pP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752C4A65" wp14:editId="3F2EFEE6">
            <wp:extent cx="1771650" cy="962025"/>
            <wp:effectExtent l="0" t="0" r="0" b="9525"/>
            <wp:docPr id="1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12" b="2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08F5A14A" wp14:editId="52393E4B">
            <wp:extent cx="1771650" cy="962025"/>
            <wp:effectExtent l="0" t="0" r="0" b="9525"/>
            <wp:docPr id="2" name="Grafik 4" descr="Ein Bild, das Brille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Ein Bild, das Brille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12" b="2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791795BD" wp14:editId="18D87357">
            <wp:extent cx="1771650" cy="962025"/>
            <wp:effectExtent l="0" t="0" r="0" b="9525"/>
            <wp:docPr id="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12" b="2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3C6AA" w14:textId="77777777" w:rsidR="00EF16F5" w:rsidRPr="00BA6CDF" w:rsidRDefault="00EF16F5">
      <w:pPr>
        <w:spacing w:line="360" w:lineRule="auto"/>
        <w:jc w:val="both"/>
        <w:rPr>
          <w:rFonts w:ascii="Helvetica" w:hAnsi="Helvetica" w:cs="Helvetica"/>
          <w:b/>
          <w:bCs/>
          <w:color w:val="000000"/>
          <w:lang w:val="en-GB"/>
        </w:rPr>
      </w:pPr>
    </w:p>
    <w:p w14:paraId="30694BCA" w14:textId="77777777" w:rsidR="00EF16F5" w:rsidRPr="00BA6CDF" w:rsidRDefault="00EF16F5">
      <w:pPr>
        <w:spacing w:line="360" w:lineRule="auto"/>
        <w:jc w:val="both"/>
        <w:rPr>
          <w:rFonts w:ascii="Helvetica" w:hAnsi="Helvetica" w:cs="Helvetica"/>
          <w:b/>
          <w:bCs/>
          <w:color w:val="000000"/>
          <w:lang w:val="en-GB"/>
        </w:rPr>
      </w:pPr>
    </w:p>
    <w:p w14:paraId="528D4AAA" w14:textId="77777777" w:rsidR="00EF16F5" w:rsidRPr="00BA6CDF" w:rsidRDefault="00001038">
      <w:pPr>
        <w:spacing w:line="360" w:lineRule="auto"/>
        <w:rPr>
          <w:rFonts w:ascii="Helvetica" w:hAnsi="Helvetica" w:cs="Helvetica"/>
          <w:color w:val="000000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lastRenderedPageBreak/>
        <w:t>uvex sportstyle 231 V set</w:t>
      </w:r>
    </w:p>
    <w:p w14:paraId="11764423" w14:textId="77777777" w:rsidR="00EF16F5" w:rsidRPr="00BA6CDF" w:rsidRDefault="00001038">
      <w:pPr>
        <w:spacing w:line="360" w:lineRule="auto"/>
        <w:rPr>
          <w:rFonts w:ascii="Helvetica" w:hAnsi="Helvetica" w:cs="Helvetica"/>
          <w:b/>
          <w:bCs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Colours: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black matt - litemirror red // black matt - litemirror blue // black matt - litemirror green</w:t>
      </w:r>
    </w:p>
    <w:p w14:paraId="0120A72B" w14:textId="77777777" w:rsidR="00EF16F5" w:rsidRPr="00BA6CDF" w:rsidRDefault="00001038">
      <w:pPr>
        <w:spacing w:line="360" w:lineRule="auto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RRP: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EUR 189</w:t>
      </w:r>
      <w:r w:rsidR="00692306" w:rsidRPr="00BA6CDF">
        <w:rPr>
          <w:rFonts w:ascii="Helvetica" w:hAnsi="Helvetica" w:cs="Helvetica"/>
          <w:lang w:val="en-GB"/>
        </w:rPr>
        <w:t>.</w:t>
      </w:r>
      <w:r w:rsidRPr="00BA6CDF">
        <w:rPr>
          <w:rFonts w:ascii="Helvetica" w:hAnsi="Helvetica" w:cs="Helvetica"/>
          <w:lang w:val="en-GB"/>
        </w:rPr>
        <w:t>95</w:t>
      </w:r>
    </w:p>
    <w:p w14:paraId="5CB9D5CA" w14:textId="77777777" w:rsidR="00EF16F5" w:rsidRPr="00BA6CDF" w:rsidRDefault="00EF16F5">
      <w:pPr>
        <w:pBdr>
          <w:bottom w:val="single" w:sz="4" w:space="1" w:color="auto"/>
        </w:pBdr>
        <w:spacing w:line="360" w:lineRule="auto"/>
        <w:jc w:val="both"/>
        <w:rPr>
          <w:rFonts w:ascii="Helvetica" w:hAnsi="Helvetica" w:cs="Helvetica"/>
          <w:color w:val="000000"/>
          <w:lang w:val="en-GB"/>
        </w:rPr>
      </w:pPr>
    </w:p>
    <w:p w14:paraId="604B96ED" w14:textId="77777777" w:rsidR="00EF16F5" w:rsidRPr="00BA6CDF" w:rsidRDefault="00EF16F5">
      <w:pPr>
        <w:spacing w:line="360" w:lineRule="auto"/>
        <w:jc w:val="both"/>
        <w:rPr>
          <w:rFonts w:ascii="Helvetica" w:hAnsi="Helvetica" w:cs="Helvetica"/>
          <w:color w:val="000000"/>
          <w:lang w:val="en-GB"/>
        </w:rPr>
      </w:pPr>
    </w:p>
    <w:p w14:paraId="4EE9E0A8" w14:textId="77777777" w:rsidR="00EF16F5" w:rsidRPr="00BA6CDF" w:rsidRDefault="00001038">
      <w:pPr>
        <w:spacing w:line="360" w:lineRule="auto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100 per cent style and top performance: uvex sportstyle 236 set</w:t>
      </w:r>
    </w:p>
    <w:p w14:paraId="7D5C6FB5" w14:textId="77777777" w:rsidR="00EF16F5" w:rsidRPr="00BA6CDF" w:rsidRDefault="00001038">
      <w:pPr>
        <w:spacing w:line="360" w:lineRule="auto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lang w:val="en-GB"/>
        </w:rPr>
        <w:t>At last a shield that can do everything!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It’s not only the extremely cool look that makes the super-light uvex sportstyle 236 so inspiring but also its versatility, safety and top performance.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Thanks to the uvex supravision® coating, the lens remains permanently mist-free and can be replaced whenever necessary.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One particularly practical feature is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the button on the inner frame that unlocks the temple tips, frame and lens to make fitting a replacement filter extremely easy.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Sports enthusiasts can decide for themselves whether to opt for mirrored or clear according to the situation and their personal preferences.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And whichever lens is selected, all of them afford 100 per cent protection against harmful UV rays and, thanks to the easy-to-clean moisture repellent surface, they are extremely low-maintenance.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Apart from the adjustable nose pads and temple tips, the many practical features also include extendable earpieces.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The three preset lengths make the uvex sportstyle 236 even more versatile while also ensuring a perfect fit and maximum comfort for the wearer.</w:t>
      </w:r>
    </w:p>
    <w:p w14:paraId="5E367B6C" w14:textId="77777777" w:rsidR="00EF16F5" w:rsidRPr="00BA6CDF" w:rsidRDefault="00001038">
      <w:pPr>
        <w:spacing w:line="360" w:lineRule="auto"/>
        <w:jc w:val="center"/>
        <w:rPr>
          <w:rFonts w:ascii="Helvetica" w:hAnsi="Helvetica" w:cs="Helvetica"/>
          <w:color w:val="000000"/>
          <w:lang w:val="en-GB"/>
        </w:rPr>
      </w:pP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42CD97DD" wp14:editId="6447C928">
            <wp:extent cx="1771650" cy="962025"/>
            <wp:effectExtent l="0" t="0" r="0" b="9525"/>
            <wp:docPr id="4" name="Grafik 10" descr="Ein Bild, das Text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 descr="Ein Bild, das Text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04" b="2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30FCF580" wp14:editId="7362ED8A">
            <wp:extent cx="1771650" cy="962025"/>
            <wp:effectExtent l="0" t="0" r="0" b="9525"/>
            <wp:docPr id="5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04" b="2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353FB042" wp14:editId="6759A7D2">
            <wp:extent cx="1771650" cy="962025"/>
            <wp:effectExtent l="0" t="0" r="0" b="9525"/>
            <wp:docPr id="6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04" b="2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758806F1" wp14:editId="7E7F3BB7">
            <wp:extent cx="1771650" cy="962025"/>
            <wp:effectExtent l="0" t="0" r="0" b="9525"/>
            <wp:docPr id="7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21" b="1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7222D888" wp14:editId="3DD9DFC1">
            <wp:extent cx="1771650" cy="962025"/>
            <wp:effectExtent l="0" t="0" r="0" b="9525"/>
            <wp:docPr id="8" name="Grafik 14" descr="Ein Bild, das Text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 descr="Ein Bild, das Text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21" b="1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6A69BCD0" wp14:editId="757D5F43">
            <wp:extent cx="1771650" cy="962025"/>
            <wp:effectExtent l="0" t="0" r="0" b="9525"/>
            <wp:docPr id="9" name="Grafik 15" descr="Ein Bild, das Text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 descr="Ein Bild, das Text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21" b="1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9C40F" w14:textId="77777777" w:rsidR="00EF16F5" w:rsidRPr="00BA6CDF" w:rsidRDefault="00001038">
      <w:pPr>
        <w:spacing w:line="360" w:lineRule="auto"/>
        <w:rPr>
          <w:rFonts w:ascii="Helvetica" w:hAnsi="Helvetica" w:cs="Helvetica"/>
          <w:b/>
          <w:bCs/>
          <w:color w:val="000000"/>
          <w:lang w:val="en-GB"/>
        </w:rPr>
      </w:pPr>
      <w:r w:rsidRPr="00BA6CDF">
        <w:rPr>
          <w:rFonts w:ascii="Helvetica" w:hAnsi="Helvetica" w:cs="Helvetica"/>
          <w:b/>
          <w:bCs/>
          <w:color w:val="000000"/>
          <w:lang w:val="en-GB"/>
        </w:rPr>
        <w:t>uvex sportstyle 236 set</w:t>
      </w:r>
    </w:p>
    <w:p w14:paraId="3C536DE2" w14:textId="77777777" w:rsidR="00EF16F5" w:rsidRPr="00BA6CDF" w:rsidRDefault="00001038">
      <w:pPr>
        <w:spacing w:line="360" w:lineRule="auto"/>
        <w:rPr>
          <w:rFonts w:ascii="Helvetica" w:hAnsi="Helvetica" w:cs="Helvetica"/>
          <w:b/>
          <w:bCs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Colours: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black matt - mirror silver // black yellow matt // rhino - deep space matt // aqua black matt // silicon // white matt</w:t>
      </w:r>
    </w:p>
    <w:p w14:paraId="67AB4972" w14:textId="77777777" w:rsidR="00EF16F5" w:rsidRPr="00BA6CDF" w:rsidRDefault="00001038">
      <w:pPr>
        <w:spacing w:line="360" w:lineRule="auto"/>
        <w:rPr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lastRenderedPageBreak/>
        <w:t>RRP: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EUR 169.95</w:t>
      </w:r>
    </w:p>
    <w:p w14:paraId="312D8C28" w14:textId="77777777" w:rsidR="00EF16F5" w:rsidRPr="00BA6CDF" w:rsidRDefault="00EF16F5">
      <w:pPr>
        <w:spacing w:line="360" w:lineRule="auto"/>
        <w:ind w:right="-6"/>
        <w:jc w:val="both"/>
        <w:rPr>
          <w:rFonts w:ascii="Helvetica" w:hAnsi="Helvetica" w:cs="Helvetica"/>
          <w:b/>
          <w:bCs/>
          <w:color w:val="000000"/>
          <w:lang w:val="en-GB"/>
        </w:rPr>
      </w:pPr>
    </w:p>
    <w:p w14:paraId="3B66AA08" w14:textId="77777777" w:rsidR="00EF16F5" w:rsidRPr="00BA6CDF" w:rsidRDefault="00001038">
      <w:pPr>
        <w:spacing w:line="360" w:lineRule="auto"/>
        <w:ind w:right="-6"/>
        <w:jc w:val="both"/>
        <w:rPr>
          <w:rFonts w:ascii="Helvetica" w:hAnsi="Helvetica" w:cs="Helvetica"/>
          <w:color w:val="000000"/>
          <w:lang w:val="en-GB"/>
        </w:rPr>
      </w:pPr>
      <w:r w:rsidRPr="00BA6CDF">
        <w:rPr>
          <w:rFonts w:ascii="Helvetica" w:hAnsi="Helvetica" w:cs="Helvetica"/>
          <w:lang w:val="en-GB"/>
        </w:rPr>
        <w:t>Also available as uvex sportstyle 236 small set, especially for sports enthusiasts with a narrow face.</w:t>
      </w:r>
    </w:p>
    <w:p w14:paraId="6C95C407" w14:textId="77777777" w:rsidR="00EF16F5" w:rsidRPr="00BA6CDF" w:rsidRDefault="00001038">
      <w:pPr>
        <w:spacing w:line="360" w:lineRule="auto"/>
        <w:ind w:right="-6"/>
        <w:jc w:val="center"/>
        <w:rPr>
          <w:rFonts w:ascii="Helvetica" w:hAnsi="Helvetica" w:cs="Helvetica"/>
          <w:color w:val="000000"/>
          <w:lang w:val="en-GB"/>
        </w:rPr>
      </w:pP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65BC762A" wp14:editId="0A0E0799">
            <wp:extent cx="1771650" cy="962025"/>
            <wp:effectExtent l="0" t="0" r="0" b="9525"/>
            <wp:docPr id="10" name="Grafik 2" descr="Ein Bild, das Pfanne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Ein Bild, das Pfanne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12" b="2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57461FFE" wp14:editId="384641F1">
            <wp:extent cx="1771650" cy="962025"/>
            <wp:effectExtent l="0" t="0" r="0" b="9525"/>
            <wp:docPr id="1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12" b="2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noProof/>
          <w:snapToGrid/>
          <w:color w:val="000000"/>
          <w:lang w:val="en-GB" w:eastAsia="en-GB"/>
        </w:rPr>
        <w:drawing>
          <wp:inline distT="0" distB="0" distL="0" distR="0" wp14:anchorId="7A5C9F40" wp14:editId="4E565F3F">
            <wp:extent cx="1771650" cy="962025"/>
            <wp:effectExtent l="0" t="0" r="0" b="9525"/>
            <wp:docPr id="12" name="Grafik 7" descr="Ein Bild, das Text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Ein Bild, das Text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12" b="2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E398D" w14:textId="77777777" w:rsidR="00EF16F5" w:rsidRPr="00BA6CDF" w:rsidRDefault="00001038">
      <w:pPr>
        <w:spacing w:line="360" w:lineRule="auto"/>
        <w:ind w:right="-6"/>
        <w:jc w:val="both"/>
        <w:rPr>
          <w:rFonts w:ascii="Helvetica" w:hAnsi="Helvetica" w:cs="Helvetica"/>
          <w:b/>
          <w:bCs/>
          <w:color w:val="000000"/>
          <w:lang w:val="en-GB"/>
        </w:rPr>
      </w:pPr>
      <w:r w:rsidRPr="00BA6CDF">
        <w:rPr>
          <w:rFonts w:ascii="Helvetica" w:hAnsi="Helvetica" w:cs="Helvetica"/>
          <w:b/>
          <w:bCs/>
          <w:color w:val="000000"/>
          <w:lang w:val="en-GB"/>
        </w:rPr>
        <w:t>uvex sportstyle 236 small set</w:t>
      </w:r>
    </w:p>
    <w:p w14:paraId="1342BD8D" w14:textId="77777777" w:rsidR="00EF16F5" w:rsidRPr="00BA6CDF" w:rsidRDefault="00001038">
      <w:pPr>
        <w:spacing w:line="360" w:lineRule="auto"/>
        <w:ind w:right="-6"/>
        <w:jc w:val="both"/>
        <w:rPr>
          <w:rFonts w:ascii="Helvetica" w:hAnsi="Helvetica" w:cs="Helvetica"/>
          <w:b/>
          <w:bCs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Colours: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color w:val="000000"/>
          <w:lang w:val="en-GB"/>
        </w:rPr>
        <w:t>plum – black matt // aqua – black matt // white matt</w:t>
      </w:r>
    </w:p>
    <w:p w14:paraId="026E9036" w14:textId="77777777" w:rsidR="00EF16F5" w:rsidRPr="00BA6CDF" w:rsidRDefault="00001038">
      <w:pPr>
        <w:spacing w:line="360" w:lineRule="auto"/>
        <w:ind w:right="-6"/>
        <w:jc w:val="both"/>
        <w:rPr>
          <w:rFonts w:ascii="Helvetica" w:hAnsi="Helvetica" w:cs="Helvetica"/>
          <w:b/>
          <w:bCs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RRP: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EUR 159.95</w:t>
      </w:r>
    </w:p>
    <w:p w14:paraId="669F0DC1" w14:textId="77777777" w:rsidR="00EF16F5" w:rsidRPr="00BA6CDF" w:rsidRDefault="00EF16F5">
      <w:pPr>
        <w:pBdr>
          <w:bottom w:val="single" w:sz="4" w:space="1" w:color="auto"/>
        </w:pBdr>
        <w:spacing w:line="360" w:lineRule="auto"/>
        <w:ind w:right="-6"/>
        <w:jc w:val="both"/>
        <w:rPr>
          <w:rFonts w:ascii="Helvetica" w:hAnsi="Helvetica" w:cs="Helvetica"/>
          <w:b/>
          <w:bCs/>
          <w:color w:val="000000"/>
          <w:lang w:val="en-GB"/>
        </w:rPr>
      </w:pPr>
    </w:p>
    <w:p w14:paraId="7EDF9069" w14:textId="77777777" w:rsidR="00EF16F5" w:rsidRPr="00BA6CDF" w:rsidRDefault="00EF16F5">
      <w:pPr>
        <w:spacing w:line="360" w:lineRule="auto"/>
        <w:ind w:right="-6"/>
        <w:jc w:val="both"/>
        <w:rPr>
          <w:rFonts w:ascii="Helvetica" w:hAnsi="Helvetica" w:cs="Helvetica"/>
          <w:b/>
          <w:bCs/>
          <w:color w:val="000000"/>
          <w:lang w:val="en-GB"/>
        </w:rPr>
      </w:pPr>
    </w:p>
    <w:p w14:paraId="61B4012E" w14:textId="77777777" w:rsidR="00EF16F5" w:rsidRPr="00BA6CDF" w:rsidRDefault="00001038">
      <w:pPr>
        <w:spacing w:line="360" w:lineRule="auto"/>
        <w:ind w:right="-6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Progressive performance: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uvex sportstyle 235</w:t>
      </w:r>
    </w:p>
    <w:p w14:paraId="519E376C" w14:textId="77777777" w:rsidR="00EF16F5" w:rsidRPr="00BA6CDF" w:rsidRDefault="00001038">
      <w:pPr>
        <w:spacing w:line="360" w:lineRule="auto"/>
        <w:ind w:right="-6"/>
        <w:jc w:val="both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lang w:val="en-GB"/>
        </w:rPr>
        <w:t>The uvex sportstyle 235 is where a distinctive and sporty design meets inspiring functionality.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The progressive oversize shield scores with uvex supravision® anti-fog coating and affords 100 per cent protection against harmful UV rays.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The massive oversize lens has been designed to guarantee a maximum field of view both laterally and vertically.</w:t>
      </w:r>
      <w:r w:rsidRPr="00BA6CDF">
        <w:rPr>
          <w:rFonts w:ascii="Helvetica" w:hAnsi="Helvetica" w:cs="Helvetica"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An adjustable nose pad ensures a perfect fit.</w:t>
      </w:r>
    </w:p>
    <w:p w14:paraId="3DC111C9" w14:textId="77777777" w:rsidR="00EF16F5" w:rsidRPr="00BA6CDF" w:rsidRDefault="00001038">
      <w:pPr>
        <w:spacing w:line="360" w:lineRule="auto"/>
        <w:jc w:val="center"/>
        <w:rPr>
          <w:rFonts w:ascii="Helvetica" w:hAnsi="Helvetica" w:cs="Helvetica"/>
          <w:b/>
          <w:bCs/>
          <w:color w:val="000000"/>
          <w:lang w:val="en-GB"/>
        </w:rPr>
      </w:pPr>
      <w:r w:rsidRPr="00BA6CDF">
        <w:rPr>
          <w:rFonts w:ascii="Helvetica" w:hAnsi="Helvetica" w:cs="Helvetica"/>
          <w:b/>
          <w:bCs/>
          <w:noProof/>
          <w:snapToGrid/>
          <w:color w:val="000000"/>
          <w:lang w:val="en-GB" w:eastAsia="en-GB"/>
        </w:rPr>
        <w:drawing>
          <wp:inline distT="0" distB="0" distL="0" distR="0" wp14:anchorId="6290DD9C" wp14:editId="6A928ED3">
            <wp:extent cx="1771650" cy="962025"/>
            <wp:effectExtent l="0" t="0" r="0" b="9525"/>
            <wp:docPr id="1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04" b="2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b/>
          <w:bCs/>
          <w:noProof/>
          <w:snapToGrid/>
          <w:color w:val="000000"/>
          <w:lang w:val="en-GB" w:eastAsia="en-GB"/>
        </w:rPr>
        <w:drawing>
          <wp:inline distT="0" distB="0" distL="0" distR="0" wp14:anchorId="137E16BD" wp14:editId="673AFB38">
            <wp:extent cx="1771650" cy="962025"/>
            <wp:effectExtent l="0" t="0" r="0" b="9525"/>
            <wp:docPr id="1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04" b="2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b/>
          <w:bCs/>
          <w:noProof/>
          <w:snapToGrid/>
          <w:color w:val="000000"/>
          <w:lang w:val="en-GB" w:eastAsia="en-GB"/>
        </w:rPr>
        <w:drawing>
          <wp:inline distT="0" distB="0" distL="0" distR="0" wp14:anchorId="5CC473C6" wp14:editId="779A6A5D">
            <wp:extent cx="1771650" cy="962025"/>
            <wp:effectExtent l="0" t="0" r="0" b="9525"/>
            <wp:docPr id="1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04" b="2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b/>
          <w:bCs/>
          <w:noProof/>
          <w:snapToGrid/>
          <w:color w:val="000000"/>
          <w:lang w:val="en-GB" w:eastAsia="en-GB"/>
        </w:rPr>
        <w:drawing>
          <wp:inline distT="0" distB="0" distL="0" distR="0" wp14:anchorId="79EF6027" wp14:editId="6F48A76F">
            <wp:extent cx="1771650" cy="962025"/>
            <wp:effectExtent l="0" t="0" r="0" b="9525"/>
            <wp:docPr id="1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21" b="1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CDF">
        <w:rPr>
          <w:rFonts w:ascii="Helvetica" w:hAnsi="Helvetica" w:cs="Helvetica"/>
          <w:b/>
          <w:bCs/>
          <w:noProof/>
          <w:snapToGrid/>
          <w:color w:val="000000"/>
          <w:lang w:val="en-GB" w:eastAsia="en-GB"/>
        </w:rPr>
        <w:drawing>
          <wp:inline distT="0" distB="0" distL="0" distR="0" wp14:anchorId="514C437C" wp14:editId="75C5D71E">
            <wp:extent cx="1771650" cy="962025"/>
            <wp:effectExtent l="0" t="0" r="0" b="9525"/>
            <wp:docPr id="17" name="Grafik 27" descr="Ein Bild, das Küchengeräte, Pfanne enthält.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 descr="Ein Bild, das Küchengeräte, Pfanne enthält.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21" b="1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426E9" w14:textId="77777777" w:rsidR="00EF16F5" w:rsidRPr="00BA6CDF" w:rsidRDefault="00001038">
      <w:pPr>
        <w:spacing w:line="360" w:lineRule="auto"/>
        <w:rPr>
          <w:rFonts w:ascii="Helvetica" w:hAnsi="Helvetica" w:cs="Helvetica"/>
          <w:b/>
          <w:bCs/>
          <w:color w:val="000000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uvex sportstyle 235</w:t>
      </w:r>
    </w:p>
    <w:p w14:paraId="0FE578C9" w14:textId="77777777" w:rsidR="00EF16F5" w:rsidRPr="00BA6CDF" w:rsidRDefault="00001038">
      <w:pPr>
        <w:spacing w:line="360" w:lineRule="auto"/>
        <w:rPr>
          <w:rFonts w:ascii="Helvetica" w:hAnsi="Helvetica" w:cs="Helvetica"/>
          <w:b/>
          <w:bCs/>
          <w:color w:val="000000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Colours: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color w:val="000000"/>
          <w:lang w:val="en-GB"/>
        </w:rPr>
        <w:t>black matt // rhino - deep space matt // smoke matt // moss grapefruit matt // white matt</w:t>
      </w:r>
    </w:p>
    <w:p w14:paraId="71577D13" w14:textId="77777777" w:rsidR="00EF16F5" w:rsidRPr="00BA6CDF" w:rsidRDefault="00001038">
      <w:pPr>
        <w:spacing w:line="360" w:lineRule="auto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lang w:val="en-GB"/>
        </w:rPr>
        <w:t>RRP:</w:t>
      </w:r>
      <w:r w:rsidRPr="00BA6CDF">
        <w:rPr>
          <w:rFonts w:ascii="Helvetica" w:hAnsi="Helvetica" w:cs="Helvetica"/>
          <w:b/>
          <w:bCs/>
          <w:color w:val="000000"/>
          <w:lang w:val="en-GB"/>
        </w:rPr>
        <w:t xml:space="preserve"> </w:t>
      </w:r>
      <w:r w:rsidRPr="00BA6CDF">
        <w:rPr>
          <w:rFonts w:ascii="Helvetica" w:hAnsi="Helvetica" w:cs="Helvetica"/>
          <w:lang w:val="en-GB"/>
        </w:rPr>
        <w:t>EUR 79.95</w:t>
      </w:r>
    </w:p>
    <w:p w14:paraId="44663BBC" w14:textId="77777777" w:rsidR="00EF16F5" w:rsidRPr="00BA6CDF" w:rsidRDefault="00EF16F5">
      <w:pPr>
        <w:spacing w:line="360" w:lineRule="auto"/>
        <w:rPr>
          <w:rFonts w:ascii="Helvetica" w:hAnsi="Helvetica" w:cs="Helvetica"/>
          <w:lang w:val="en-GB"/>
        </w:rPr>
      </w:pPr>
    </w:p>
    <w:p w14:paraId="210E82A0" w14:textId="77777777" w:rsidR="00EF16F5" w:rsidRPr="00BA6CDF" w:rsidRDefault="00EF16F5">
      <w:pPr>
        <w:suppressLineNumbers/>
        <w:spacing w:line="360" w:lineRule="auto"/>
        <w:jc w:val="both"/>
        <w:rPr>
          <w:rFonts w:ascii="Helvetica" w:hAnsi="Helvetica" w:cs="Helvetica"/>
          <w:lang w:val="en-GB"/>
        </w:rPr>
      </w:pPr>
    </w:p>
    <w:p w14:paraId="07AAEDEC" w14:textId="77777777" w:rsidR="00B90E9F" w:rsidRPr="00463406" w:rsidRDefault="00B90E9F" w:rsidP="00B90E9F">
      <w:pPr>
        <w:suppressLineNumbers/>
        <w:tabs>
          <w:tab w:val="left" w:pos="1985"/>
        </w:tabs>
        <w:spacing w:line="360" w:lineRule="auto"/>
        <w:jc w:val="both"/>
        <w:outlineLvl w:val="0"/>
        <w:rPr>
          <w:rFonts w:ascii="Helvetica" w:hAnsi="Helvetica"/>
          <w:b/>
          <w:szCs w:val="28"/>
          <w:lang w:val="en-US"/>
        </w:rPr>
      </w:pPr>
      <w:r w:rsidRPr="00463406">
        <w:rPr>
          <w:rFonts w:ascii="Helvetica" w:hAnsi="Helvetica"/>
          <w:b/>
          <w:szCs w:val="28"/>
          <w:lang w:val="en-US"/>
        </w:rPr>
        <w:t xml:space="preserve">About the </w:t>
      </w:r>
      <w:proofErr w:type="spellStart"/>
      <w:r w:rsidRPr="00463406">
        <w:rPr>
          <w:rFonts w:ascii="Helvetica" w:hAnsi="Helvetica"/>
          <w:b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b/>
          <w:szCs w:val="28"/>
          <w:lang w:val="en-US"/>
        </w:rPr>
        <w:t xml:space="preserve"> group </w:t>
      </w:r>
    </w:p>
    <w:p w14:paraId="437623EB" w14:textId="77777777" w:rsidR="00B90E9F" w:rsidRPr="00463406" w:rsidRDefault="00B90E9F" w:rsidP="00B90E9F">
      <w:pPr>
        <w:suppressLineNumbers/>
        <w:spacing w:line="360" w:lineRule="auto"/>
        <w:jc w:val="both"/>
        <w:rPr>
          <w:rFonts w:ascii="Helvetica" w:hAnsi="Helvetica"/>
          <w:szCs w:val="28"/>
          <w:lang w:val="en-US"/>
        </w:rPr>
      </w:pPr>
      <w:r w:rsidRPr="00463406">
        <w:rPr>
          <w:rFonts w:ascii="Helvetica" w:hAnsi="Helvetica"/>
          <w:szCs w:val="28"/>
          <w:lang w:val="en-US"/>
        </w:rPr>
        <w:t xml:space="preserve">The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group brings together three globally active companies under one roof: the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safety group, the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sports group (with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sports and ALPINA), and the </w:t>
      </w:r>
      <w:proofErr w:type="spellStart"/>
      <w:r w:rsidRPr="00463406">
        <w:rPr>
          <w:rFonts w:ascii="Helvetica" w:hAnsi="Helvetica"/>
          <w:szCs w:val="28"/>
          <w:lang w:val="en-US"/>
        </w:rPr>
        <w:t>Filtral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group (</w:t>
      </w:r>
      <w:proofErr w:type="spellStart"/>
      <w:r w:rsidRPr="00463406">
        <w:rPr>
          <w:rFonts w:ascii="Helvetica" w:hAnsi="Helvetica"/>
          <w:szCs w:val="28"/>
          <w:lang w:val="en-US"/>
        </w:rPr>
        <w:t>Filtral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and </w:t>
      </w:r>
      <w:proofErr w:type="spellStart"/>
      <w:r w:rsidRPr="00463406">
        <w:rPr>
          <w:rFonts w:ascii="Helvetica" w:hAnsi="Helvetica"/>
          <w:szCs w:val="28"/>
          <w:lang w:val="en-US"/>
        </w:rPr>
        <w:t>Primetta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). The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group is represented in 22 countries by 49 subsidiaries but chooses to do most of its manufacturing in Germany. In total, 60% of the company’s 2,900-strong workforce (as at: FY 2019/20) are employed in Germany.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is a global partner to international elite sport and equips a host of top athletes. The motto “protecting people” is at the heart of the company’s activities. </w:t>
      </w:r>
      <w:proofErr w:type="spellStart"/>
      <w:r w:rsidRPr="00463406">
        <w:rPr>
          <w:rFonts w:ascii="Helvetica" w:hAnsi="Helvetica"/>
          <w:szCs w:val="28"/>
          <w:lang w:val="en-US"/>
        </w:rPr>
        <w:t>uvex</w:t>
      </w:r>
      <w:proofErr w:type="spellEnd"/>
      <w:r w:rsidRPr="00463406">
        <w:rPr>
          <w:rFonts w:ascii="Helvetica" w:hAnsi="Helvetica"/>
          <w:szCs w:val="28"/>
          <w:lang w:val="en-US"/>
        </w:rPr>
        <w:t xml:space="preserve"> develops, </w:t>
      </w:r>
      <w:proofErr w:type="gramStart"/>
      <w:r w:rsidRPr="00463406">
        <w:rPr>
          <w:rFonts w:ascii="Helvetica" w:hAnsi="Helvetica"/>
          <w:szCs w:val="28"/>
          <w:lang w:val="en-US"/>
        </w:rPr>
        <w:t>manufactures</w:t>
      </w:r>
      <w:proofErr w:type="gramEnd"/>
      <w:r w:rsidRPr="00463406">
        <w:rPr>
          <w:rFonts w:ascii="Helvetica" w:hAnsi="Helvetica"/>
          <w:szCs w:val="28"/>
          <w:lang w:val="en-US"/>
        </w:rPr>
        <w:t xml:space="preserve"> and distributes products and services for the safety and protection of people at work, in sport and for leisure pursuits</w:t>
      </w:r>
      <w:r w:rsidRPr="00463406">
        <w:rPr>
          <w:rFonts w:ascii="Helvetica" w:hAnsi="Helvetica"/>
          <w:lang w:val="en-US"/>
        </w:rPr>
        <w:t>.</w:t>
      </w:r>
      <w:r w:rsidRPr="00463406">
        <w:rPr>
          <w:rFonts w:ascii="Helvetica" w:hAnsi="Helvetica"/>
          <w:b/>
          <w:color w:val="000000"/>
          <w:sz w:val="20"/>
          <w:szCs w:val="20"/>
          <w:lang w:val="en-US"/>
        </w:rPr>
        <w:t xml:space="preserve"> </w:t>
      </w:r>
    </w:p>
    <w:p w14:paraId="264CB627" w14:textId="77777777" w:rsidR="00B90E9F" w:rsidRPr="00BC6FD4" w:rsidRDefault="00B90E9F" w:rsidP="00B90E9F">
      <w:pPr>
        <w:spacing w:line="360" w:lineRule="auto"/>
        <w:jc w:val="both"/>
        <w:rPr>
          <w:rFonts w:ascii="Helvetica" w:hAnsi="Helvetica" w:cs="Helvetica"/>
          <w:lang w:val="en-GB"/>
        </w:rPr>
      </w:pPr>
    </w:p>
    <w:p w14:paraId="67F4D074" w14:textId="77777777" w:rsidR="00B90E9F" w:rsidRPr="00BC6FD4" w:rsidRDefault="00B90E9F" w:rsidP="00B90E9F">
      <w:pPr>
        <w:spacing w:line="360" w:lineRule="auto"/>
        <w:jc w:val="both"/>
        <w:rPr>
          <w:rFonts w:ascii="Helvetica" w:hAnsi="Helvetica" w:cs="Helvetica"/>
          <w:lang w:val="en-GB"/>
        </w:rPr>
      </w:pPr>
    </w:p>
    <w:p w14:paraId="35EDEDA0" w14:textId="77777777" w:rsidR="00B90E9F" w:rsidRPr="00BC6FD4" w:rsidRDefault="00B90E9F" w:rsidP="00B90E9F">
      <w:pPr>
        <w:spacing w:line="360" w:lineRule="auto"/>
        <w:jc w:val="both"/>
        <w:rPr>
          <w:rFonts w:ascii="Helvetica" w:hAnsi="Helvetica" w:cs="Helvetica"/>
          <w:lang w:val="en-GB"/>
        </w:rPr>
      </w:pPr>
    </w:p>
    <w:p w14:paraId="03C1D3CB" w14:textId="77777777" w:rsidR="00B90E9F" w:rsidRPr="00BC6FD4" w:rsidRDefault="00B90E9F" w:rsidP="00B90E9F">
      <w:pPr>
        <w:spacing w:line="360" w:lineRule="auto"/>
        <w:jc w:val="both"/>
        <w:rPr>
          <w:rFonts w:ascii="Helvetica" w:hAnsi="Helvetica" w:cs="Helvetica"/>
          <w:lang w:val="en-GB"/>
        </w:rPr>
      </w:pPr>
    </w:p>
    <w:p w14:paraId="3DE6BCDB" w14:textId="77777777" w:rsidR="00B90E9F" w:rsidRPr="00BC6FD4" w:rsidRDefault="00B90E9F" w:rsidP="00B90E9F">
      <w:pPr>
        <w:suppressLineNumbers/>
        <w:spacing w:line="360" w:lineRule="auto"/>
        <w:ind w:right="566"/>
        <w:jc w:val="center"/>
        <w:outlineLvl w:val="0"/>
        <w:rPr>
          <w:rFonts w:ascii="Helvetica" w:hAnsi="Helvetica" w:cs="Helvetica"/>
          <w:lang w:val="en-GB"/>
        </w:rPr>
      </w:pPr>
      <w:r w:rsidRPr="00BC6FD4">
        <w:rPr>
          <w:rFonts w:ascii="Helvetica" w:hAnsi="Helvetica" w:cs="Helvetica"/>
          <w:b/>
          <w:sz w:val="20"/>
          <w:lang w:val="en-GB"/>
        </w:rPr>
        <w:t>Further information</w:t>
      </w:r>
      <w:r w:rsidRPr="00BC6FD4">
        <w:rPr>
          <w:rFonts w:ascii="Helvetica" w:hAnsi="Helvetica" w:cs="Helvetica"/>
          <w:b/>
          <w:color w:val="000000"/>
          <w:sz w:val="20"/>
          <w:lang w:val="en-GB"/>
        </w:rPr>
        <w:t xml:space="preserve"> </w:t>
      </w:r>
    </w:p>
    <w:p w14:paraId="57E7FA8B" w14:textId="77777777" w:rsidR="00B90E9F" w:rsidRPr="00BC6FD4" w:rsidRDefault="00B90E9F" w:rsidP="00B90E9F">
      <w:pPr>
        <w:suppressLineNumbers/>
        <w:spacing w:line="360" w:lineRule="auto"/>
        <w:ind w:right="566"/>
        <w:jc w:val="center"/>
        <w:outlineLvl w:val="0"/>
        <w:rPr>
          <w:rFonts w:ascii="Helvetica" w:hAnsi="Helvetica" w:cs="Helvetica"/>
          <w:b/>
          <w:color w:val="000000"/>
          <w:sz w:val="20"/>
          <w:lang w:val="en-GB"/>
        </w:rPr>
      </w:pPr>
      <w:r w:rsidRPr="00BC6FD4">
        <w:rPr>
          <w:rFonts w:ascii="Helvetica" w:hAnsi="Helvetica" w:cs="Helvetica"/>
          <w:b/>
          <w:sz w:val="20"/>
          <w:lang w:val="en-GB"/>
        </w:rPr>
        <w:t>as well as text and images for download at:</w:t>
      </w:r>
    </w:p>
    <w:p w14:paraId="7983904B" w14:textId="77777777" w:rsidR="00B90E9F" w:rsidRPr="00BC6FD4" w:rsidRDefault="00B90E9F" w:rsidP="00B90E9F">
      <w:pPr>
        <w:suppressLineNumbers/>
        <w:spacing w:line="360" w:lineRule="auto"/>
        <w:ind w:right="566"/>
        <w:jc w:val="center"/>
        <w:rPr>
          <w:rFonts w:ascii="Helvetica" w:hAnsi="Helvetica" w:cs="Helvetica"/>
          <w:b/>
          <w:color w:val="000000"/>
          <w:sz w:val="20"/>
          <w:lang w:val="en-GB"/>
        </w:rPr>
      </w:pPr>
      <w:r w:rsidRPr="00BC6FD4">
        <w:rPr>
          <w:rStyle w:val="Hyperlink"/>
          <w:rFonts w:ascii="Helvetica" w:hAnsi="Helvetica" w:cs="Helvetica"/>
          <w:b/>
          <w:color w:val="000000"/>
          <w:sz w:val="20"/>
          <w:u w:val="none"/>
          <w:lang w:val="en-GB"/>
        </w:rPr>
        <w:t>www.uvex-sports.com/e</w:t>
      </w:r>
      <w:r>
        <w:rPr>
          <w:rStyle w:val="Hyperlink"/>
          <w:rFonts w:ascii="Helvetica" w:hAnsi="Helvetica" w:cs="Helvetica"/>
          <w:b/>
          <w:color w:val="000000"/>
          <w:sz w:val="20"/>
          <w:u w:val="none"/>
          <w:lang w:val="en-GB"/>
        </w:rPr>
        <w:t>n</w:t>
      </w:r>
      <w:r w:rsidRPr="00BC6FD4">
        <w:rPr>
          <w:rStyle w:val="Hyperlink"/>
          <w:rFonts w:ascii="Helvetica" w:hAnsi="Helvetica" w:cs="Helvetica"/>
          <w:b/>
          <w:color w:val="000000"/>
          <w:sz w:val="20"/>
          <w:u w:val="none"/>
          <w:lang w:val="en-GB"/>
        </w:rPr>
        <w:t>/press</w:t>
      </w:r>
      <w:r>
        <w:rPr>
          <w:rStyle w:val="Hyperlink"/>
          <w:rFonts w:ascii="Helvetica" w:hAnsi="Helvetica" w:cs="Helvetica"/>
          <w:b/>
          <w:color w:val="000000"/>
          <w:sz w:val="20"/>
          <w:u w:val="none"/>
          <w:lang w:val="en-GB"/>
        </w:rPr>
        <w:t>-area</w:t>
      </w:r>
    </w:p>
    <w:p w14:paraId="3839BE44" w14:textId="77777777" w:rsidR="00EF16F5" w:rsidRPr="00BA6CDF" w:rsidRDefault="00EF16F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="Helvetica"/>
          <w:b/>
          <w:bCs/>
          <w:lang w:val="en-GB"/>
        </w:rPr>
      </w:pPr>
    </w:p>
    <w:p w14:paraId="1A44FFFC" w14:textId="77777777" w:rsidR="00EF16F5" w:rsidRPr="00BA6CDF" w:rsidRDefault="00EF16F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="Helvetica"/>
          <w:b/>
          <w:bCs/>
          <w:lang w:val="en-GB"/>
        </w:rPr>
      </w:pPr>
    </w:p>
    <w:p w14:paraId="641D32BF" w14:textId="77777777" w:rsidR="00EF16F5" w:rsidRPr="00BA6CDF" w:rsidRDefault="00EF16F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="Helvetica"/>
          <w:b/>
          <w:bCs/>
          <w:lang w:val="en-GB"/>
        </w:rPr>
      </w:pPr>
    </w:p>
    <w:p w14:paraId="4F30BF2C" w14:textId="77777777" w:rsidR="00EF16F5" w:rsidRPr="00BA6CDF" w:rsidRDefault="00EF16F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="Helvetica"/>
          <w:b/>
          <w:bCs/>
          <w:lang w:val="en-GB"/>
        </w:rPr>
      </w:pPr>
    </w:p>
    <w:p w14:paraId="1C22E982" w14:textId="77777777" w:rsidR="00EF16F5" w:rsidRPr="00BA6CDF" w:rsidRDefault="00EF16F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="Helvetica"/>
          <w:b/>
          <w:bCs/>
          <w:lang w:val="en-GB"/>
        </w:rPr>
      </w:pPr>
    </w:p>
    <w:p w14:paraId="0264D0A2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="Helvetica"/>
          <w:lang w:val="en-GB"/>
        </w:rPr>
      </w:pPr>
      <w:r w:rsidRPr="00BA6CDF">
        <w:rPr>
          <w:rFonts w:ascii="Helvetica" w:hAnsi="Helvetica" w:cs="Helvetica"/>
          <w:b/>
          <w:bCs/>
          <w:sz w:val="20"/>
          <w:szCs w:val="20"/>
          <w:lang w:val="en-GB"/>
        </w:rPr>
        <w:t xml:space="preserve">Press contact: </w:t>
      </w:r>
    </w:p>
    <w:p w14:paraId="70A4975D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UVEX SPORTS GMBH &amp; Co. KG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Hansmann PR</w:t>
      </w:r>
    </w:p>
    <w:p w14:paraId="754FB3AF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Brand Management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Unit Sport</w:t>
      </w:r>
    </w:p>
    <w:p w14:paraId="0DAD3CE2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Tim Spranger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Thomas Meyer</w:t>
      </w:r>
    </w:p>
    <w:p w14:paraId="4A056AC4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 xml:space="preserve">Würzburger Str. 154 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Lipowskystr. 15</w:t>
      </w:r>
    </w:p>
    <w:p w14:paraId="4CDDB1AD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 xml:space="preserve">D-90766 Fürth 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D-81373 München</w:t>
      </w:r>
    </w:p>
    <w:p w14:paraId="6FF616D5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Tel.: +49 (0)911-9774-4475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Tel.: +49 (0)89/360 5499-25</w:t>
      </w:r>
    </w:p>
    <w:p w14:paraId="4ED6D32D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Fax: +49 (0)911-9774-4457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Fax: +49 (0)89/3605499-33</w:t>
      </w:r>
    </w:p>
    <w:p w14:paraId="22705179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t.spranger@uvex.de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t.meyer@hansmannpr.de</w:t>
      </w:r>
    </w:p>
    <w:p w14:paraId="49F2468E" w14:textId="77777777" w:rsidR="00EF16F5" w:rsidRPr="00BA6CDF" w:rsidRDefault="00001038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="Helvetica"/>
          <w:sz w:val="20"/>
          <w:szCs w:val="20"/>
          <w:lang w:val="en-GB"/>
        </w:rPr>
      </w:pPr>
      <w:r w:rsidRPr="00BA6CDF">
        <w:rPr>
          <w:rFonts w:ascii="Helvetica" w:hAnsi="Helvetica" w:cs="Helvetica"/>
          <w:sz w:val="20"/>
          <w:szCs w:val="20"/>
          <w:lang w:val="en-GB"/>
        </w:rPr>
        <w:t>www.uvex-sports.com</w:t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</w:r>
      <w:r w:rsidRPr="00BA6CDF">
        <w:rPr>
          <w:rFonts w:ascii="Helvetica" w:hAnsi="Helvetica" w:cs="Helvetica"/>
          <w:sz w:val="20"/>
          <w:szCs w:val="20"/>
          <w:lang w:val="en-GB"/>
        </w:rPr>
        <w:tab/>
        <w:t>www.hansmannpr.de</w:t>
      </w:r>
    </w:p>
    <w:sectPr w:rsidR="00EF16F5" w:rsidRPr="00BA6CDF">
      <w:headerReference w:type="default" r:id="rId26"/>
      <w:footerReference w:type="default" r:id="rId27"/>
      <w:pgSz w:w="11900" w:h="16840"/>
      <w:pgMar w:top="1843" w:right="1417" w:bottom="1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32D3" w14:textId="77777777" w:rsidR="004B06F4" w:rsidRDefault="004B06F4">
      <w:r>
        <w:separator/>
      </w:r>
    </w:p>
  </w:endnote>
  <w:endnote w:type="continuationSeparator" w:id="0">
    <w:p w14:paraId="17808605" w14:textId="77777777" w:rsidR="004B06F4" w:rsidRDefault="004B06F4">
      <w:r>
        <w:continuationSeparator/>
      </w:r>
    </w:p>
  </w:endnote>
  <w:endnote w:type="continuationNotice" w:id="1">
    <w:p w14:paraId="3B35CB03" w14:textId="77777777" w:rsidR="004B06F4" w:rsidRDefault="004B0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020"/>
      <w:gridCol w:w="3020"/>
      <w:gridCol w:w="3020"/>
    </w:tblGrid>
    <w:tr w:rsidR="00EF16F5" w14:paraId="4C2E0848" w14:textId="77777777">
      <w:tc>
        <w:tcPr>
          <w:tcW w:w="3020" w:type="dxa"/>
        </w:tcPr>
        <w:p w14:paraId="51C5799D" w14:textId="77777777" w:rsidR="00EF16F5" w:rsidRDefault="00EF16F5">
          <w:pPr>
            <w:pStyle w:val="Kopfzeile"/>
            <w:ind w:left="-115"/>
          </w:pPr>
        </w:p>
      </w:tc>
      <w:tc>
        <w:tcPr>
          <w:tcW w:w="3020" w:type="dxa"/>
        </w:tcPr>
        <w:p w14:paraId="1FD7599F" w14:textId="77777777" w:rsidR="00EF16F5" w:rsidRDefault="00EF16F5">
          <w:pPr>
            <w:pStyle w:val="Kopfzeile"/>
            <w:jc w:val="center"/>
          </w:pPr>
        </w:p>
      </w:tc>
      <w:tc>
        <w:tcPr>
          <w:tcW w:w="3020" w:type="dxa"/>
        </w:tcPr>
        <w:p w14:paraId="2395FD95" w14:textId="77777777" w:rsidR="00EF16F5" w:rsidRDefault="00EF16F5">
          <w:pPr>
            <w:pStyle w:val="Kopfzeile"/>
            <w:ind w:right="-115"/>
            <w:jc w:val="right"/>
          </w:pPr>
        </w:p>
      </w:tc>
    </w:tr>
  </w:tbl>
  <w:p w14:paraId="1D00931E" w14:textId="77777777" w:rsidR="00EF16F5" w:rsidRDefault="00EF16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89B06" w14:textId="77777777" w:rsidR="004B06F4" w:rsidRDefault="004B06F4">
      <w:r>
        <w:separator/>
      </w:r>
    </w:p>
  </w:footnote>
  <w:footnote w:type="continuationSeparator" w:id="0">
    <w:p w14:paraId="5D0006B3" w14:textId="77777777" w:rsidR="004B06F4" w:rsidRDefault="004B06F4">
      <w:r>
        <w:continuationSeparator/>
      </w:r>
    </w:p>
  </w:footnote>
  <w:footnote w:type="continuationNotice" w:id="1">
    <w:p w14:paraId="61F1A830" w14:textId="77777777" w:rsidR="004B06F4" w:rsidRDefault="004B0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6904" w14:textId="77777777" w:rsidR="00EF16F5" w:rsidRDefault="00001038">
    <w:pPr>
      <w:pStyle w:val="Kopfzeile"/>
    </w:pPr>
    <w:r>
      <w:rPr>
        <w:noProof/>
        <w:snapToGrid/>
        <w:sz w:val="20"/>
        <w:lang w:val="en-GB" w:eastAsia="en-GB"/>
      </w:rPr>
      <w:drawing>
        <wp:anchor distT="0" distB="0" distL="114300" distR="114300" simplePos="0" relativeHeight="251657728" behindDoc="1" locked="0" layoutInCell="1" allowOverlap="1" wp14:anchorId="41DA8964" wp14:editId="77D5A5F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6500" cy="10688320"/>
          <wp:effectExtent l="0" t="0" r="635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  <w:szCs w:val="20"/>
      </w:rPr>
    </w:lvl>
  </w:abstractNum>
  <w:abstractNum w:abstractNumId="1" w15:restartNumberingAfterBreak="0">
    <w:nsid w:val="14F40E27"/>
    <w:multiLevelType w:val="hybridMultilevel"/>
    <w:tmpl w:val="1CD68C32"/>
    <w:lvl w:ilvl="0" w:tplc="C1602F3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8C365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A69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2554782A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40A096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6C16E0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EC9A4D18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262E2E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A8A4AE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5854876"/>
    <w:multiLevelType w:val="hybridMultilevel"/>
    <w:tmpl w:val="5B065A5C"/>
    <w:lvl w:ilvl="0" w:tplc="094E41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25CB8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32247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786D4B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1F6566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432D74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4523F4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51851D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3C277B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33B616F"/>
    <w:multiLevelType w:val="hybridMultilevel"/>
    <w:tmpl w:val="77CC69D2"/>
    <w:lvl w:ilvl="0" w:tplc="1362E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978FE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64CAB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D6276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9260A6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EA0874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E4A7B2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45A8D5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926125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74F6C88"/>
    <w:multiLevelType w:val="hybridMultilevel"/>
    <w:tmpl w:val="EBAE15A6"/>
    <w:lvl w:ilvl="0" w:tplc="D34242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FE8611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3248AA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52004FC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AC3290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166918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5F6656F8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CE18FB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E6B804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38"/>
    <w:rsid w:val="00001038"/>
    <w:rsid w:val="004B06F4"/>
    <w:rsid w:val="00692306"/>
    <w:rsid w:val="00A911C6"/>
    <w:rsid w:val="00B90E9F"/>
    <w:rsid w:val="00BA6CDF"/>
    <w:rsid w:val="00E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9DF0E1"/>
  <w15:docId w15:val="{60E4EC8C-B32A-0F49-A903-84118975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napToGrid w:val="0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rPr>
      <w:sz w:val="18"/>
      <w:szCs w:val="18"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customStyle="1" w:styleId="Standa1">
    <w:name w:val="Standa1"/>
    <w:rPr>
      <w:snapToGrid w:val="0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semiHidden/>
    <w:rPr>
      <w:sz w:val="18"/>
      <w:szCs w:val="18"/>
    </w:rPr>
  </w:style>
  <w:style w:type="paragraph" w:styleId="Kommentartext">
    <w:name w:val="annotation text"/>
    <w:basedOn w:val="Standard"/>
    <w:semiHidden/>
  </w:style>
  <w:style w:type="character" w:customStyle="1" w:styleId="KommentartextZchn">
    <w:name w:val="Kommentartext Zchn"/>
    <w:rPr>
      <w:sz w:val="24"/>
      <w:szCs w:val="24"/>
    </w:rPr>
  </w:style>
  <w:style w:type="paragraph" w:styleId="Kommentarthema">
    <w:name w:val="annotation subject"/>
    <w:basedOn w:val="Kommentartext"/>
    <w:next w:val="Kommentartext"/>
    <w:rPr>
      <w:b/>
      <w:bCs/>
      <w:sz w:val="20"/>
      <w:szCs w:val="20"/>
    </w:rPr>
  </w:style>
  <w:style w:type="character" w:customStyle="1" w:styleId="KommentarthemaZchn">
    <w:name w:val="Kommentarthema Zchn"/>
    <w:rPr>
      <w:b/>
      <w:bCs/>
      <w:sz w:val="24"/>
      <w:szCs w:val="24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</w:style>
  <w:style w:type="paragraph" w:styleId="berarbeitung">
    <w:name w:val="Revision"/>
    <w:hidden/>
    <w:rPr>
      <w:snapToGrid w:val="0"/>
      <w:sz w:val="24"/>
      <w:szCs w:val="24"/>
      <w:lang w:val="de-DE" w:eastAsia="de-D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/>
      <w:snapToGrid w:val="0"/>
      <w:color w:val="000000"/>
      <w:sz w:val="24"/>
      <w:szCs w:val="24"/>
      <w:lang w:val="de-DE" w:eastAsia="de-DE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customStyle="1" w:styleId="FunotentextZchn">
    <w:name w:val="Fußnotentext Zchn"/>
    <w:rPr>
      <w:rFonts w:ascii="Times New Roman" w:eastAsia="Times New Roman" w:hAnsi="Times New Roman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1" ma:contentTypeDescription="Ein neues Dokument erstellen." ma:contentTypeScope="" ma:versionID="6b23163df8ef5cc1b7ae9482c9da5fca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a01c24c12d66eddd8524ade1424e998e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494A4-58A5-42A6-9B37-BFFB5924A3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8FE8B6-3A5E-4C6C-ADEB-77830A7FE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FBD77-D64B-4633-891B-C54F8CF87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Style statement XXL</vt:lpstr>
    </vt:vector>
  </TitlesOfParts>
  <Company>Microsoft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 statement XXL</dc:title>
  <dc:creator>Saskia</dc:creator>
  <cp:lastModifiedBy>Thomas Meyer - Hansmann PR</cp:lastModifiedBy>
  <cp:revision>5</cp:revision>
  <cp:lastPrinted>2021-09-27T13:11:00Z</cp:lastPrinted>
  <dcterms:created xsi:type="dcterms:W3CDTF">2021-09-28T12:08:00Z</dcterms:created>
  <dcterms:modified xsi:type="dcterms:W3CDTF">2021-09-28T16:02:00Z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